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</w:pPr>
      <w:r>
        <w:rPr>
          <w:rFonts w:ascii="Malgun Gothic" w:hAnsi="Malgun Gothic" w:eastAsia="맑은 고딕"/>
          <w:b/>
          <w:color w:val="0F2044"/>
          <w:sz w:val="44"/>
        </w:rPr>
        <w:t>울산 경남 이주민 선교사 좌담회 핵심 요약</w:t>
      </w:r>
    </w:p>
    <w:p>
      <w:pPr>
        <w:spacing w:before="0" w:after="140" w:line="240" w:lineRule="auto"/>
      </w:pPr>
      <w:r>
        <w:rPr>
          <w:rFonts w:ascii="Malgun Gothic" w:hAnsi="Malgun Gothic" w:eastAsia="맑은 고딕"/>
          <w:b/>
          <w:color w:val="2D6A4F"/>
          <w:sz w:val="21"/>
        </w:rPr>
        <w:t>현장 문제에서 공동 실행으로  |  엘림G브릿지 제안  |  2026년 9월 21일</w:t>
      </w:r>
    </w:p>
    <w:p>
      <w:pPr>
        <w:spacing w:before="0" w:after="20" w:line="283" w:lineRule="auto"/>
      </w:pPr>
      <w:r>
        <w:rPr>
          <w:rFonts w:ascii="Malgun Gothic" w:hAnsi="Malgun Gothic" w:eastAsia="맑은 고딕"/>
          <w:b/>
          <w:color w:val="C8962A"/>
          <w:sz w:val="22"/>
        </w:rPr>
        <w:t>핵심 결론</w:t>
      </w:r>
    </w:p>
    <w:p>
      <w:pPr>
        <w:spacing w:before="0" w:after="140" w:line="295" w:lineRule="auto"/>
      </w:pPr>
      <w:r>
        <w:rPr>
          <w:rFonts w:ascii="Malgun Gothic" w:hAnsi="Malgun Gothic" w:eastAsia="맑은 고딕"/>
          <w:b/>
          <w:color w:val="0F2044"/>
          <w:sz w:val="26"/>
        </w:rPr>
        <w:t>프로그램을 더 만드는 것보다 흩어진 사람과 정보와 자원을 정확히 연결해야 합니다. 한 사람의 정착과 복음 대화, 양육과 리더 세움이 끊기지 않는 협력망이 필요합니다.</w:t>
      </w:r>
    </w:p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1  좌담회에서 확인된 여덟 가지 문제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19"/>
              </w:rPr>
              <w:t>현장 문제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19"/>
              </w:rPr>
              <w:t>구조적 원인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사역자 고립과 소진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상담·통역·차량·취업·비자까지 한 사람에게 집중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관계 이후 전환 단절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한국어교실과 생활지원이 예배·양육으로 이어지는 인계 부족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비자와 행정 장벽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검증된 출입국·노무·교단 지원 창구 부족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정보와 자원 분산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명단·교재·공간·통역 정보가 개인 휴대전화에 흩어짐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이주민 리더십 제한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이주민이 참가자와 통역 보조자에 머무름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대상별 전문성 부족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언어·종교문화·체류유형·세대 차이를 함께 보지 못함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가족과 다음세대 공백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가정·교회·학교 돌봄이 분리됨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기록과 평가 부족</w:t>
            </w:r>
          </w:p>
        </w:tc>
        <w:tc>
          <w:tcPr>
            <w:tcW w:type="dxa" w:w="74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19"/>
              </w:rPr>
              <w:t>좋은 사례와 실패가 다음 현장에 전수되지 않음</w:t>
            </w:r>
          </w:p>
        </w:tc>
      </w:tr>
    </w:tbl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2  이주민 선교의 일곱 가지 방향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관계 중심: 이름과 이야기를 듣고 지속적인 식탁과 소그룹을 만듭니다.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통합 돌봄: 교회·센터·기업·대학·전문가가 역할을 나누어 한 사람을 함께 섬깁니다.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이주민 주도: 통역자에서 소그룹 인도자와 목회자, 역파송 리더로 성장시킵니다.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문화 이해: 종교 배경과 민속신앙, 가족문화와 노동환경까지 살핍니다.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일터·캠퍼스: 공장·조선소·대학을 생활과 복음이 만나는 현장으로 봅니다.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디지털 연결: 모바일 자원지도, 다국어 자료, 사례 기록으로 연결 시간을 줄입니다.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재생산: 국내에서 세워진 리더가 본국과 디아스포라를 다시 섬기도록 돕습니다.</w:t>
      </w:r>
    </w:p>
    <w:p>
      <w:r>
        <w:br w:type="page"/>
      </w:r>
    </w:p>
    <w:p>
      <w:pPr>
        <w:spacing w:before="0" w:after="20" w:line="240" w:lineRule="auto"/>
      </w:pPr>
      <w:r>
        <w:rPr>
          <w:rFonts w:ascii="Malgun Gothic" w:hAnsi="Malgun Gothic" w:eastAsia="맑은 고딕"/>
          <w:b/>
          <w:color w:val="0F2044"/>
          <w:sz w:val="40"/>
        </w:rPr>
        <w:t>공동 실행안</w:t>
      </w:r>
    </w:p>
    <w:p>
      <w:pPr>
        <w:spacing w:before="0" w:after="120" w:line="240" w:lineRule="auto"/>
      </w:pPr>
      <w:r>
        <w:rPr>
          <w:rFonts w:ascii="Malgun Gothic" w:hAnsi="Malgun Gothic" w:eastAsia="맑은 고딕"/>
          <w:b/>
          <w:color w:val="2D6A4F"/>
          <w:sz w:val="22"/>
        </w:rPr>
        <w:t>좋은 만남을 좋은 연결로, 좋은 연결을 공동 실행으로</w:t>
      </w:r>
    </w:p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3  30일 60일 90일 실행 순서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20"/>
              </w:rPr>
              <w:t>30일  발견</w:t>
            </w:r>
          </w:p>
        </w:tc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20"/>
              </w:rPr>
              <w:t>60일  연결</w:t>
            </w:r>
          </w:p>
        </w:tc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20"/>
              </w:rPr>
              <w:t>90일  실행</w:t>
            </w:r>
          </w:p>
        </w:tc>
      </w:tr>
      <w:tr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0"/>
              </w:rPr>
              <w:t>사역자·기관·지역·언어·전문성·공간·자료를 확인하고 공개 범위를 동의받습니다.</w:t>
            </w:r>
          </w:p>
        </w:tc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0"/>
              </w:rPr>
              <w:t>비자·노동·의료·교육·양육 요청을 담당자에게 인계하고 다음 행동을 기록합니다.</w:t>
            </w:r>
          </w:p>
        </w:tc>
        <w:tc>
          <w:tcPr>
            <w:tcW w:type="dxa" w:w="342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0"/>
              </w:rPr>
              <w:t>두 개 현장에서 작은 공동 프로젝트를 실행하고 결과·실패·개선점을 남깁니다.</w:t>
            </w:r>
          </w:p>
        </w:tc>
      </w:tr>
    </w:tbl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4  우선 구축할 다섯 가지 협력 인프라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21"/>
              </w:rPr>
              <w:t>인프라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0F2044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/>
                <w:color w:val="FFFFFF"/>
                <w:sz w:val="21"/>
              </w:rPr>
              <w:t>현장 기능</w:t>
            </w:r>
          </w:p>
        </w:tc>
      </w:tr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부울경 자원지도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지역·언어·대상·전문성으로 교회와 기관을 찾습니다.</w:t>
            </w:r>
          </w:p>
        </w:tc>
      </w:tr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사례 연결창구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요청을 접수하고 48시간 안에 1차 담당자를 연결합니다.</w:t>
            </w:r>
          </w:p>
        </w:tc>
      </w:tr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공통 사역경로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관계 형성에서 복음·양육·리더십·역파송까지 인계합니다.</w:t>
            </w:r>
          </w:p>
        </w:tc>
      </w:tr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다국어 자료실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  <w:shd w:fill="F2F6F8"/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출처와 저작권, 번역 검수를 확인한 자료만 안내합니다.</w:t>
            </w:r>
          </w:p>
        </w:tc>
      </w:tr>
      <w:t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사례 아카이브</w:t>
            </w:r>
          </w:p>
        </w:tc>
        <w:tc>
          <w:tcPr>
            <w:tcW w:type="dxa" w:w="77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5" w:color="D9E1E6"/>
              <w:left w:val="single" w:sz="5" w:color="D9E1E6"/>
              <w:bottom w:val="single" w:sz="5" w:color="D9E1E6"/>
              <w:right w:val="single" w:sz="5" w:color="D9E1E6"/>
              <w:insideH w:val="single" w:sz="5" w:color="D9E1E6"/>
              <w:insideV w:val="single" w:sz="5" w:color="D9E1E6"/>
            </w:tcBorders>
          </w:tcPr>
          <w:p>
            <w:pPr>
              <w:spacing w:after="0" w:line="259" w:lineRule="auto"/>
            </w:pPr>
            <w:r>
              <w:rPr>
                <w:rFonts w:ascii="Malgun Gothic" w:hAnsi="Malgun Gothic" w:eastAsia="맑은 고딕"/>
                <w:b w:val="0"/>
                <w:color w:val="172033"/>
                <w:sz w:val="21"/>
              </w:rPr>
              <w:t>한 번 해결한 경험을 다음 현장이 사용할 수 있게 기록합니다.</w:t>
            </w:r>
          </w:p>
        </w:tc>
      </w:tr>
    </w:tbl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5  역할과 성과 확인</w:t>
      </w:r>
    </w:p>
    <w:p>
      <w:pPr>
        <w:spacing w:before="0" w:after="80" w:line="278" w:lineRule="auto"/>
      </w:pPr>
      <w:r>
        <w:rPr>
          <w:rFonts w:ascii="Malgun Gothic" w:hAnsi="Malgun Gothic" w:eastAsia="맑은 고딕"/>
          <w:b w:val="0"/>
          <w:color w:val="172033"/>
          <w:sz w:val="23"/>
        </w:rPr>
        <w:t>엘림G브릿지는 각 기관을 대신하지 않습니다. 현장의 필요를 듣고, 적합한 전문성을 찾고, 연결 이후의 다음 행동을 기록하는 조정자 역할을 맡습니다.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연결 속도: 요청 접수부터 1차 담당자 연결까지 걸린 시간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관계 지속: 첫 만남 뒤 30일과 90일에도 관계가 이어지는 비율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양육 전환: 한국어·생활지원 참여자가 성경읽기와 공동체로 연결된 사례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리더 성장: 이주민이 통역·돌봄·소그룹·교육 책임을 맡은 사례</w:t>
      </w:r>
    </w:p>
    <w:p>
      <w:pPr>
        <w:pStyle w:val="ListBullet"/>
        <w:spacing w:after="50" w:line="269" w:lineRule="auto"/>
        <w:ind w:left="259" w:hanging="173"/>
      </w:pPr>
      <w:r>
        <w:rPr>
          <w:rFonts w:ascii="Malgun Gothic" w:hAnsi="Malgun Gothic" w:eastAsia="맑은 고딕"/>
          <w:b w:val="0"/>
          <w:color w:val="172033"/>
          <w:sz w:val="23"/>
        </w:rPr>
        <w:t>협력 해결: 두 기관 이상이 함께 해결한 실제 사례와 재사용 가능한 자료</w:t>
      </w:r>
    </w:p>
    <w:p>
      <w:pPr>
        <w:spacing w:before="120" w:after="100"/>
      </w:pPr>
      <w:r>
        <w:rPr>
          <w:rFonts w:ascii="Malgun Gothic" w:hAnsi="Malgun Gothic" w:eastAsia="맑은 고딕"/>
          <w:b/>
          <w:color w:val="0F2044"/>
          <w:sz w:val="32"/>
        </w:rPr>
        <w:t>6  공동 결단</w:t>
      </w:r>
    </w:p>
    <w:p>
      <w:pPr>
        <w:spacing w:before="0" w:after="100" w:line="288" w:lineRule="auto"/>
      </w:pPr>
      <w:r>
        <w:rPr>
          <w:rFonts w:ascii="Malgun Gothic" w:hAnsi="Malgun Gothic" w:eastAsia="맑은 고딕"/>
          <w:b/>
          <w:color w:val="0F2044"/>
          <w:sz w:val="24"/>
        </w:rPr>
        <w:t>우리는 이주민을 도움의 대상에 머물게 하지 않고 하나님 나라의 동역자로 존중합니다. 확인된 정보와 전문성을 연결하며, AI와 디지털 기술을 사람을 살리고 관계를 깊게 하는 도구로 사용합니다.</w:t>
      </w:r>
    </w:p>
    <w:p>
      <w:pPr>
        <w:spacing w:before="0" w:after="80" w:line="278" w:lineRule="auto"/>
      </w:pPr>
      <w:r>
        <w:rPr>
          <w:rFonts w:ascii="Malgun Gothic" w:hAnsi="Malgun Gothic" w:eastAsia="맑은 고딕"/>
          <w:b/>
          <w:color w:val="2D6A4F"/>
          <w:sz w:val="22"/>
        </w:rPr>
        <w:t>“너희와 함께 유하는 거류민을 너희 중에서 낳은 자 같이 여기며 자기 같이 사랑하라.”  레위기 19장 34절</w:t>
      </w:r>
    </w:p>
    <w:p>
      <w:pPr>
        <w:spacing w:before="0" w:after="0" w:line="240" w:lineRule="auto"/>
        <w:jc w:val="center"/>
      </w:pPr>
      <w:r>
        <w:rPr>
          <w:rFonts w:ascii="Malgun Gothic" w:hAnsi="Malgun Gothic" w:eastAsia="맑은 고딕"/>
          <w:b/>
          <w:color w:val="5C6878"/>
          <w:sz w:val="21"/>
        </w:rPr>
        <w:t>제안  엘림G브릿지    문의  한진준 목사  010-2083-3106    elimg.kr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맑은 고딕"/>
        <w:b w:val="0"/>
        <w:color w:val="5C6878"/>
        <w:sz w:val="17"/>
      </w:rPr>
      <w:t>엘림G선교회 · 좋은 만남 좋은 연결 좋은 연합 좋은 시너지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